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7" w:rsidRPr="00E273E0" w:rsidRDefault="00AE5DD7" w:rsidP="0003014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E273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Критерії оцінювання навчальних досягнень учнів з фізики</w:t>
      </w:r>
    </w:p>
    <w:p w:rsidR="00AE5DD7" w:rsidRPr="00DA0A05" w:rsidRDefault="00AE5DD7" w:rsidP="000301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A0A0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П</w:t>
      </w:r>
      <w:proofErr w:type="gramEnd"/>
      <w:r w:rsidRPr="00DA0A0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ід час визначення рівня навчальних досягнень з фізики оцінюється:</w:t>
      </w:r>
    </w:p>
    <w:p w:rsidR="00AE5DD7" w:rsidRPr="00DA0A05" w:rsidRDefault="00AE5DD7" w:rsidP="000301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A05">
        <w:rPr>
          <w:rFonts w:ascii="Times New Roman" w:eastAsia="Times New Roman" w:hAnsi="Times New Roman" w:cs="Times New Roman"/>
          <w:bCs/>
          <w:i/>
          <w:spacing w:val="-24"/>
          <w:sz w:val="28"/>
          <w:szCs w:val="28"/>
        </w:rPr>
        <w:t xml:space="preserve">—  </w:t>
      </w:r>
      <w:proofErr w:type="gramStart"/>
      <w:r w:rsidRPr="00DA0A05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р</w:t>
      </w:r>
      <w:proofErr w:type="gramEnd"/>
      <w:r w:rsidRPr="00DA0A05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</w:rPr>
        <w:t>івень володіння теоретичними знаннями;</w:t>
      </w:r>
      <w:r w:rsidRPr="00DA0A05"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> </w:t>
      </w:r>
      <w:bookmarkStart w:id="0" w:name="_GoBack"/>
      <w:bookmarkEnd w:id="0"/>
    </w:p>
    <w:p w:rsidR="00AE5DD7" w:rsidRPr="00DA0A05" w:rsidRDefault="00AE5DD7" w:rsidP="000301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A05"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 xml:space="preserve">—  </w:t>
      </w:r>
      <w:proofErr w:type="gramStart"/>
      <w:r w:rsidRPr="00DA0A05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р</w:t>
      </w:r>
      <w:proofErr w:type="gramEnd"/>
      <w:r w:rsidRPr="00DA0A05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івень умінь використовувати теоретичні знання під час </w:t>
      </w:r>
      <w:r w:rsidRPr="00DA0A05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розв'язування задач чи вправ різного типу (розрахункових, експеримен</w:t>
      </w:r>
      <w:r w:rsidRPr="00DA0A05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тальних, якісних, комбінованих тощо);</w:t>
      </w:r>
      <w:r w:rsidRPr="00DA0A05"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> </w:t>
      </w:r>
    </w:p>
    <w:p w:rsidR="00AE5DD7" w:rsidRPr="00DA0A05" w:rsidRDefault="00AE5DD7" w:rsidP="0003014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DA0A05"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 xml:space="preserve">—  </w:t>
      </w:r>
      <w:proofErr w:type="gramStart"/>
      <w:r w:rsidRPr="00DA0A05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>р</w:t>
      </w:r>
      <w:proofErr w:type="gramEnd"/>
      <w:r w:rsidRPr="00DA0A05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 xml:space="preserve">івень володіння практичними вміннями та навичками під час виконання лабораторних робіт, спостережень і </w:t>
      </w:r>
      <w:r w:rsidRPr="00DA0A05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фізичного практикуму.</w:t>
      </w:r>
      <w:r w:rsidRPr="00DA0A05">
        <w:rPr>
          <w:rFonts w:ascii="Times New Roman" w:eastAsia="Times New Roman" w:hAnsi="Times New Roman" w:cs="Times New Roman"/>
          <w:bCs/>
          <w:i/>
          <w:sz w:val="28"/>
          <w:szCs w:val="28"/>
        </w:rPr>
        <w:t>  </w:t>
      </w:r>
    </w:p>
    <w:p w:rsidR="007C65CF" w:rsidRPr="00DA0A05" w:rsidRDefault="007C65CF" w:rsidP="0003014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A0A0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КРИТЕРІЇ ОЦІНЮВАННЯ РІВНЯ ВОЛОДІННЯ УЧНЯМИ ТЕОРЕТИЧНИМИ ЗНАННЯМИ</w:t>
      </w:r>
    </w:p>
    <w:tbl>
      <w:tblPr>
        <w:tblStyle w:val="-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860"/>
        <w:gridCol w:w="7887"/>
      </w:tblGrid>
      <w:tr w:rsidR="00AE5DD7" w:rsidRPr="007C65CF" w:rsidTr="00030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E5DD7" w:rsidRPr="00030147" w:rsidRDefault="00AE5DD7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30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30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івні навчальних досягнень</w:t>
            </w: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E5DD7" w:rsidRPr="00030147" w:rsidRDefault="00AE5DD7" w:rsidP="00030147">
            <w:pPr>
              <w:shd w:val="clear" w:color="auto" w:fill="FFFF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Бали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E5DD7" w:rsidRPr="00DA0A05" w:rsidRDefault="00AE5DD7" w:rsidP="00030147">
            <w:pPr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DA0A05" w:rsidRPr="007C65C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I. </w:t>
            </w:r>
            <w:proofErr w:type="spellStart"/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Початковий</w:t>
            </w:r>
            <w:proofErr w:type="spellEnd"/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володіє навчальним матеріалом на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івні розпізнавання явищ природи, з допомогою вчителя відповідає на запитання, що потребують відповіді «так» чи «ні» </w:t>
            </w:r>
          </w:p>
        </w:tc>
      </w:tr>
      <w:tr w:rsidR="00DA0A05" w:rsidRPr="007C65CF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описує природні явища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основі свого попереднього досвіду, з допомогою вчителя відповідає на запитання, що потребують однослівної відповіді </w:t>
            </w:r>
          </w:p>
        </w:tc>
      </w:tr>
      <w:tr w:rsidR="00DA0A05" w:rsidRPr="007C65C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з допомогою вчителя зв'язно описує явище або його частини без пояснень відповідних причин, називає фізичні чи астрономічні явища, розрізняє буквені позначення окремих фізичних чи астрономічних величин </w:t>
            </w:r>
          </w:p>
        </w:tc>
      </w:tr>
      <w:tr w:rsidR="00DA0A05" w:rsidRPr="007C65CF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II. </w:t>
            </w:r>
            <w:proofErr w:type="spellStart"/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Середній</w:t>
            </w:r>
            <w:proofErr w:type="spellEnd"/>
          </w:p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з допомогою вчителя описує явища, без пояснень наводить приклади, що ґрунтуються на його власних спостереженнях чи матеріалі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ідручника, розповідях учителя тощо </w:t>
            </w:r>
          </w:p>
        </w:tc>
      </w:tr>
      <w:tr w:rsidR="00DA0A05" w:rsidRPr="007C65C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описує явища, відтворює значну частину навчального матеріалу, знає одиниці вимірювання окремих фізичних чи астрономічних величин і формули з теми, що вивчається </w:t>
            </w:r>
          </w:p>
        </w:tc>
      </w:tr>
      <w:tr w:rsidR="00DA0A05" w:rsidRPr="007C65CF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Учень (учениця) може зі сторонньою допомогою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пояснювати явища, виправляти допущені неточності (власні, інших учнів), виявляє елементарні знання основних положень (законі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понять, формул) </w:t>
            </w:r>
          </w:p>
        </w:tc>
      </w:tr>
      <w:tr w:rsidR="00DA0A05" w:rsidRPr="007C65C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III. </w:t>
            </w:r>
            <w:proofErr w:type="spellStart"/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Достатній</w:t>
            </w:r>
            <w:proofErr w:type="spellEnd"/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Учень (учениця) може пояснювати явища, виправляти допущені неточності, виявляє знання і розуміння основних положень (законі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понять, формул, теорій) </w:t>
            </w:r>
          </w:p>
        </w:tc>
      </w:tr>
      <w:tr w:rsidR="00DA0A05" w:rsidRPr="007C65CF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уміє пояснювати явища, аналізувати, узагальнювати знання, систематизувати їх, зі сторонньою допомогою (вчителя, однокласників тощо) робити висновки </w:t>
            </w:r>
          </w:p>
        </w:tc>
      </w:tr>
      <w:tr w:rsidR="00DA0A05" w:rsidRPr="007C65C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вільно та оперативно володіє вивченим матеріалом у стандартних ситуаціях, наводить приклади його практичного застосування та аргументи на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ідтвердження власних думок </w:t>
            </w:r>
          </w:p>
        </w:tc>
      </w:tr>
      <w:tr w:rsidR="00DA0A05" w:rsidRPr="007C65CF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IV. </w:t>
            </w:r>
            <w:proofErr w:type="spellStart"/>
            <w:r w:rsidRPr="000301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Високий</w:t>
            </w:r>
            <w:proofErr w:type="spellEnd"/>
          </w:p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Учень (учениця) вільно володіє вивченим матері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алом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уміло використовує наукову термінологію, вміє опрацьовувати наукову інформацію: знаходити нові факти, явища, ідеї, самостійно використовувати їх відповідно до поставленої мети </w:t>
            </w:r>
          </w:p>
        </w:tc>
      </w:tr>
      <w:tr w:rsidR="00DA0A05" w:rsidRPr="007C65C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на високому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івні опанував програмовий матеріал, самостійно, у межах чинної програми, оцінює різноманітні явища, факти, теорії, використовує здобуті знання і вміння в нестандартних ситуаціях, поглиблює набуті знання </w:t>
            </w:r>
          </w:p>
        </w:tc>
      </w:tr>
      <w:tr w:rsidR="00DA0A05" w:rsidRPr="007C65CF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A0A05" w:rsidRPr="00030147" w:rsidRDefault="00DA0A05" w:rsidP="00030147">
            <w:pPr>
              <w:shd w:val="clear" w:color="auto" w:fill="FFFFFF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7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A0A05" w:rsidRPr="00DA0A05" w:rsidRDefault="00DA0A05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Учень (учениця) має системні знання, виявляє здібності до прийняття 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ішень, уміє аналізувати природні явища і  робить відповідні висновки й узагальнення, уміє знаходити й аналізувати додаткову інформацію</w:t>
            </w:r>
          </w:p>
        </w:tc>
      </w:tr>
    </w:tbl>
    <w:p w:rsidR="00CA3CCF" w:rsidRPr="00DA0A05" w:rsidRDefault="00CA3CCF" w:rsidP="000301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4"/>
          <w:sz w:val="28"/>
          <w:szCs w:val="28"/>
          <w:lang w:val="uk-UA"/>
        </w:rPr>
      </w:pPr>
      <w:proofErr w:type="spellStart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lastRenderedPageBreak/>
        <w:t>Визначальним</w:t>
      </w:r>
      <w:proofErr w:type="spellEnd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показником</w:t>
      </w:r>
      <w:proofErr w:type="spellEnd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для </w:t>
      </w:r>
      <w:proofErr w:type="spellStart"/>
      <w:r w:rsidRPr="00DA0A0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3"/>
          <w:sz w:val="28"/>
          <w:szCs w:val="28"/>
        </w:rPr>
        <w:t>оцінювання</w:t>
      </w:r>
      <w:proofErr w:type="spellEnd"/>
      <w:r w:rsidRPr="00DA0A0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3"/>
          <w:sz w:val="28"/>
          <w:szCs w:val="28"/>
        </w:rPr>
        <w:t xml:space="preserve"> вміння розв'я</w:t>
      </w:r>
      <w:r w:rsidRPr="00DA0A0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7"/>
          <w:sz w:val="28"/>
          <w:szCs w:val="28"/>
        </w:rPr>
        <w:t>зувати задачі</w:t>
      </w:r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 xml:space="preserve"> є їх </w:t>
      </w:r>
      <w:proofErr w:type="spellStart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складність</w:t>
      </w:r>
      <w:proofErr w:type="spellEnd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 xml:space="preserve">, яка </w:t>
      </w:r>
      <w:proofErr w:type="spellStart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залежить</w:t>
      </w:r>
      <w:proofErr w:type="spellEnd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від</w:t>
      </w:r>
      <w:proofErr w:type="spellEnd"/>
      <w:r w:rsidRPr="00DA0A05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:</w:t>
      </w:r>
    </w:p>
    <w:p w:rsidR="00CA3CCF" w:rsidRPr="00DA0A05" w:rsidRDefault="00CA3CCF" w:rsidP="0003014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A05">
        <w:rPr>
          <w:rFonts w:ascii="Times New Roman" w:eastAsia="Times New Roman" w:hAnsi="Times New Roman" w:cs="Times New Roman"/>
          <w:bCs/>
          <w:i/>
          <w:spacing w:val="-24"/>
          <w:sz w:val="28"/>
          <w:szCs w:val="28"/>
        </w:rPr>
        <w:t>1)</w:t>
      </w:r>
      <w:r w:rsidRPr="00DA0A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A0A0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кількості</w:t>
      </w:r>
      <w:proofErr w:type="spellEnd"/>
      <w:r w:rsidRPr="00DA0A0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Pr="00DA0A0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правильних</w:t>
      </w:r>
      <w:proofErr w:type="spellEnd"/>
      <w:r w:rsidRPr="00DA0A0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, </w:t>
      </w:r>
      <w:proofErr w:type="spellStart"/>
      <w:proofErr w:type="gramStart"/>
      <w:r w:rsidRPr="00DA0A0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посл</w:t>
      </w:r>
      <w:proofErr w:type="gramEnd"/>
      <w:r w:rsidRPr="00DA0A0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ідовних</w:t>
      </w:r>
      <w:proofErr w:type="spellEnd"/>
      <w:r w:rsidRPr="00DA0A05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, логічних кроків та </w:t>
      </w:r>
      <w:r w:rsidRPr="00DA0A05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операцій, здійснюваних учнем; такими кроками можна вважа</w:t>
      </w:r>
      <w:r w:rsidRPr="00DA0A05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ти вміння (здатність):</w:t>
      </w:r>
      <w:r w:rsidRPr="00DA0A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A0A05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 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усвідомити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умову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задачі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записати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її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у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скороченому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вигляді;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зробити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схему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або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малюнок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(</w:t>
      </w:r>
      <w:proofErr w:type="gram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за</w:t>
      </w:r>
      <w:proofErr w:type="gram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потреби);</w:t>
      </w:r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 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виявити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,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яких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даних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 не вистачає </w:t>
      </w:r>
      <w:proofErr w:type="gramStart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в</w:t>
      </w:r>
      <w:proofErr w:type="gramEnd"/>
      <w:r w:rsidRPr="00030147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 умові задачі, та знайти </w:t>
      </w:r>
      <w:r w:rsidRPr="00030147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їх у таблицях чи довідниках;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>виразити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>всі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>необхідні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 xml:space="preserve"> для розв'язку величини в одини</w:t>
      </w:r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цях</w:t>
      </w:r>
      <w:proofErr w:type="gram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С</w:t>
      </w:r>
      <w:proofErr w:type="gram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І;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скласти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 xml:space="preserve"> (у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простих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випадках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 xml:space="preserve"> — обрати) формулу для зна</w:t>
      </w:r>
      <w:r w:rsidRPr="00030147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ходження шуканої величини;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виконати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математичні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дії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й операції;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здійснити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обчислення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числових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значень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невідомих величин;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аналізувати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 xml:space="preserve"> і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будувати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графіки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;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користуватися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методом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розмінностей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proofErr w:type="gramStart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для перев</w:t>
      </w:r>
      <w:proofErr w:type="gramEnd"/>
      <w:r w:rsidRPr="000301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ірки правильності розв’язку задачі;</w:t>
      </w:r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 </w:t>
      </w:r>
    </w:p>
    <w:p w:rsidR="00CA3CCF" w:rsidRPr="00030147" w:rsidRDefault="00CA3CCF" w:rsidP="00030147">
      <w:pPr>
        <w:pStyle w:val="a4"/>
        <w:numPr>
          <w:ilvl w:val="0"/>
          <w:numId w:val="2"/>
        </w:numPr>
        <w:spacing w:after="0"/>
        <w:ind w:left="709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оцінити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одержаний</w:t>
      </w:r>
      <w:proofErr w:type="spellEnd"/>
      <w:r w:rsidRPr="0003014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 xml:space="preserve"> результат та його реальність.</w:t>
      </w:r>
      <w:r w:rsidRPr="0003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A3CCF" w:rsidRPr="00DA0A05" w:rsidRDefault="00CA3CCF" w:rsidP="0003014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A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2) </w:t>
      </w:r>
      <w:r w:rsidRPr="00DA0A05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раціональності обраного способу розв'язування;</w:t>
      </w:r>
    </w:p>
    <w:p w:rsidR="00CA3CCF" w:rsidRPr="00DA0A05" w:rsidRDefault="00CA3CCF" w:rsidP="00030147">
      <w:pPr>
        <w:spacing w:after="0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val="uk-UA"/>
        </w:rPr>
      </w:pPr>
      <w:r w:rsidRPr="00DA0A05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 xml:space="preserve"> типу завдання (з одної або з </w:t>
      </w:r>
      <w:proofErr w:type="gramStart"/>
      <w:r w:rsidRPr="00DA0A05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р</w:t>
      </w:r>
      <w:proofErr w:type="gramEnd"/>
      <w:r w:rsidRPr="00DA0A05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ізних тем (комбінован</w:t>
      </w:r>
      <w:r w:rsidRPr="00DA0A05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>ого), типового (за алгоритмом) або нестандартного</w:t>
      </w:r>
      <w:r w:rsidRPr="00DA0A05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val="uk-UA"/>
        </w:rPr>
        <w:t>розв</w:t>
      </w:r>
      <w:r w:rsidRPr="00DA0A05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</w:rPr>
        <w:t>'</w:t>
      </w:r>
      <w:r w:rsidRPr="00DA0A05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val="uk-UA"/>
        </w:rPr>
        <w:t>язку</w:t>
      </w:r>
    </w:p>
    <w:p w:rsidR="00030147" w:rsidRDefault="00030147" w:rsidP="0003014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/>
        </w:rPr>
      </w:pPr>
    </w:p>
    <w:p w:rsidR="00CA3CCF" w:rsidRPr="00DA0A05" w:rsidRDefault="00CA3CCF" w:rsidP="0003014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A0A0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КРИТЕРІЇ ОЦІНЮВАННЯ ВМІННЯ РОЗВʼЯЗУВАТИ ЗАДАЧІ</w:t>
      </w:r>
    </w:p>
    <w:tbl>
      <w:tblPr>
        <w:tblStyle w:val="-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CA3CCF" w:rsidRPr="0045377F" w:rsidTr="00030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CA3CCF" w:rsidRPr="00DA0A05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івень</w:t>
            </w:r>
            <w:proofErr w:type="spellEnd"/>
          </w:p>
          <w:p w:rsidR="00CA3CCF" w:rsidRPr="00DA0A05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A0A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(1-3 бали)</w:t>
            </w:r>
          </w:p>
        </w:tc>
        <w:tc>
          <w:tcPr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4"/>
              </w:rPr>
              <w:t xml:space="preserve">Учень (учениця) уміє розрізняти фізичні чи астрономічні величини, одиниці вимірювання з певної теми, розв'язувати задачі з допомогою вчителя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лише на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4"/>
              </w:rPr>
              <w:t xml:space="preserve"> відтворення основних формул; здійснює найпростіші математичні дії </w:t>
            </w:r>
          </w:p>
        </w:tc>
      </w:tr>
      <w:tr w:rsidR="00CA3CCF" w:rsidRPr="0045377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CA3CCF" w:rsidRPr="00DA0A05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івень</w:t>
            </w:r>
            <w:proofErr w:type="spellEnd"/>
          </w:p>
          <w:p w:rsidR="00CA3CCF" w:rsidRPr="00DA0A05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A0A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(4 - 6 балів)</w:t>
            </w:r>
          </w:p>
        </w:tc>
        <w:tc>
          <w:tcPr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Учень (учениця) розв'язує типові прості задачі (за зразком), виявляє здатність обґрунтувати деякі логічні кроки з допомогою вчителя </w:t>
            </w:r>
          </w:p>
        </w:tc>
      </w:tr>
      <w:tr w:rsidR="00CA3CCF" w:rsidRPr="0045377F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A0A05" w:rsidRDefault="00CA3CCF" w:rsidP="000301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івень</w:t>
            </w:r>
            <w:proofErr w:type="spellEnd"/>
          </w:p>
          <w:p w:rsidR="00CA3CCF" w:rsidRPr="00DA0A05" w:rsidRDefault="00CA3CCF" w:rsidP="000301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A0A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(7-9 балів)</w:t>
            </w:r>
          </w:p>
        </w:tc>
        <w:tc>
          <w:tcPr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Учень (учениця) самостійно розв'язує типові задачі й 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4"/>
              </w:rPr>
              <w:t xml:space="preserve">виконує вправи з одної теми, обґрунтовуючи 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обраний спосіб розв'язку </w:t>
            </w:r>
          </w:p>
        </w:tc>
      </w:tr>
      <w:tr w:rsidR="00CA3CCF" w:rsidRPr="0045377F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CA3CCF" w:rsidRPr="00DA0A05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Високий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sz w:val="28"/>
                <w:szCs w:val="28"/>
              </w:rPr>
              <w:t>івень</w:t>
            </w:r>
          </w:p>
          <w:p w:rsidR="00CA3CCF" w:rsidRPr="00DA0A05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A0A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(10 - 12 балів)</w:t>
            </w:r>
          </w:p>
        </w:tc>
        <w:tc>
          <w:tcPr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Учень (учениця) 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самостійно 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розв'язує комбіновані типові задачі стандартним або оригінальним способом, 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розв'язує нестандартні задачі </w:t>
            </w:r>
          </w:p>
        </w:tc>
      </w:tr>
    </w:tbl>
    <w:p w:rsidR="00E273E0" w:rsidRDefault="00E273E0" w:rsidP="00E273E0">
      <w:pPr>
        <w:shd w:val="clear" w:color="auto" w:fill="FFFFFF"/>
        <w:spacing w:after="0"/>
        <w:ind w:firstLine="425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CA3CCF" w:rsidRPr="00E273E0" w:rsidRDefault="00CA3CCF" w:rsidP="00E273E0">
      <w:pPr>
        <w:shd w:val="clear" w:color="auto" w:fill="FFFFFF"/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оцінюванні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івня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володіння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учнями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практичними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вміннями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навичками</w:t>
      </w:r>
      <w:proofErr w:type="spellEnd"/>
      <w:r w:rsidRPr="000301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під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виконання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фронтальних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лабораторних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робіт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експериментальних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робіт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фізичного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практикуму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враховуються</w:t>
      </w:r>
      <w:proofErr w:type="spellEnd"/>
      <w:r w:rsidRPr="00E273E0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знання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алгоритмів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спостереження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етапів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дослідження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планування</w:t>
      </w:r>
      <w:proofErr w:type="spellEnd"/>
      <w:r w:rsidRPr="0003014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дослідів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чи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спостережень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збирання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установки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схемою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досл</w:t>
      </w:r>
      <w:proofErr w:type="gramEnd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ідження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знімання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показників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приладів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),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оформлення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результатів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дослідження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складання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таблиць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побудова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графіків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тощо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обчислювання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похибок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вимірювання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потребою</w:t>
      </w:r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),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обґрунтування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висновків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проведеного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експерименту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чи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30147">
        <w:rPr>
          <w:rFonts w:ascii="Times New Roman" w:eastAsia="Times New Roman" w:hAnsi="Times New Roman" w:cs="Times New Roman"/>
          <w:bCs/>
          <w:sz w:val="28"/>
          <w:szCs w:val="28"/>
        </w:rPr>
        <w:t>спостереження</w:t>
      </w:r>
      <w:proofErr w:type="spellEnd"/>
      <w:r w:rsidRPr="00E273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en-US"/>
        </w:rPr>
        <w:t> </w:t>
      </w:r>
    </w:p>
    <w:p w:rsidR="00CA3CCF" w:rsidRPr="00DA0A05" w:rsidRDefault="00CA3CCF" w:rsidP="00E273E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</w:t>
      </w:r>
      <w:proofErr w:type="gramEnd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івні</w:t>
      </w:r>
      <w:proofErr w:type="spellEnd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складності</w:t>
      </w:r>
      <w:proofErr w:type="spellEnd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лабораторних</w:t>
      </w:r>
      <w:proofErr w:type="spellEnd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робіт</w:t>
      </w:r>
      <w:proofErr w:type="spellEnd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можуть задаватися: </w:t>
      </w:r>
    </w:p>
    <w:p w:rsidR="00CA3CCF" w:rsidRPr="00030147" w:rsidRDefault="00CA3CCF" w:rsidP="00E273E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через змі</w:t>
      </w:r>
      <w:proofErr w:type="gramStart"/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ст</w:t>
      </w:r>
      <w:proofErr w:type="gramEnd"/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та кількість додаткових завдань і запитань відповідно до теми роботи;</w:t>
      </w:r>
    </w:p>
    <w:p w:rsidR="00CA3CCF" w:rsidRPr="00030147" w:rsidRDefault="00CA3CCF" w:rsidP="0003014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через </w:t>
      </w:r>
      <w:proofErr w:type="gramStart"/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</w:t>
      </w:r>
      <w:proofErr w:type="gramEnd"/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ізний рівень самостійності виконання роботи (при постійній допомозі вчителя, виконання за зразком, докладною або скороченою інструкцією, без інструкції);</w:t>
      </w:r>
    </w:p>
    <w:p w:rsidR="00CA3CCF" w:rsidRPr="00030147" w:rsidRDefault="00CA3CCF" w:rsidP="0003014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організацією нестандартних ситуацій (формулювання учнем мети роботи, складання ним особистого плану роботи, обґрунтування його, визначення приладів та </w:t>
      </w:r>
      <w:proofErr w:type="gramStart"/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матер</w:t>
      </w:r>
      <w:proofErr w:type="gramEnd"/>
      <w:r w:rsidRPr="000301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іалів, потрібних для її виконання, самостійне виконання роботи та оцінка її результатів).</w:t>
      </w:r>
    </w:p>
    <w:p w:rsidR="00CA3CCF" w:rsidRPr="00DA0A05" w:rsidRDefault="00CA3CCF" w:rsidP="0003014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</w:pPr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Обов’язковим при оцінюванні є врахування дотримання учнями правил </w:t>
      </w:r>
      <w:proofErr w:type="gramStart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техн</w:t>
      </w:r>
      <w:proofErr w:type="gramEnd"/>
      <w:r w:rsidRPr="00DA0A0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іки безпеки під час виконання фронтальних лабораторних робіт чи робіт фізичного практикуму.</w:t>
      </w:r>
    </w:p>
    <w:p w:rsidR="00CA3CCF" w:rsidRPr="00DA0A05" w:rsidRDefault="00CA3CCF" w:rsidP="0003014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A0A0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КРИТЕРІЇ ОЦІНЮВАННЯ РІВНЯ НАВЧАЛЬНИХ ДОСЯГНЕНЬ УЧНІВ ПІД ЧАС ВИКОНАННЯ ЛАБОРАТОРНИХ І ПРАКТИЧНИХ РОБІТ</w:t>
      </w:r>
    </w:p>
    <w:tbl>
      <w:tblPr>
        <w:tblStyle w:val="-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8451"/>
      </w:tblGrid>
      <w:tr w:rsidR="00CA3CCF" w:rsidRPr="00EC6FF7" w:rsidTr="00030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CA3CCF" w:rsidRPr="00030147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Початковий </w:t>
            </w:r>
            <w:proofErr w:type="gramStart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івень</w:t>
            </w:r>
          </w:p>
          <w:p w:rsidR="00CA3CCF" w:rsidRPr="00030147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>(1-3 бали)</w:t>
            </w:r>
          </w:p>
        </w:tc>
        <w:tc>
          <w:tcPr>
            <w:tcW w:w="8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1"/>
                <w:sz w:val="28"/>
                <w:szCs w:val="24"/>
              </w:rPr>
              <w:t xml:space="preserve">Учень (учениця) називає прилади та їх призначення, демонструє вміння користуватися окремими з них, може скласти схему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1"/>
                <w:sz w:val="28"/>
                <w:szCs w:val="24"/>
              </w:rPr>
              <w:t>досл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1"/>
                <w:sz w:val="28"/>
                <w:szCs w:val="24"/>
              </w:rPr>
              <w:t>іду лише з допомогою вчителя, виконує частину роботи без належного оформлення</w:t>
            </w:r>
          </w:p>
        </w:tc>
      </w:tr>
      <w:tr w:rsidR="00CA3CCF" w:rsidRPr="00EC6FF7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CA3CCF" w:rsidRPr="00030147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Середній</w:t>
            </w:r>
            <w:proofErr w:type="spellEnd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івень</w:t>
            </w:r>
            <w:proofErr w:type="spellEnd"/>
          </w:p>
          <w:p w:rsidR="00CA3CCF" w:rsidRPr="00030147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>(4 - 6 балів)</w:t>
            </w:r>
          </w:p>
        </w:tc>
        <w:tc>
          <w:tcPr>
            <w:tcW w:w="8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Учень (учениця) виконує роботу за зразком (інструкцією) або з допомогою вчителя, результат роботи учня дає можливість зробити правильні висновки або їх частину,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>п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ід час виконання та оформлення роботи допущені помилки </w:t>
            </w:r>
          </w:p>
        </w:tc>
      </w:tr>
      <w:tr w:rsidR="00CA3CCF" w:rsidRPr="00EC6FF7" w:rsidTr="0003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CA3CCF" w:rsidRPr="00030147" w:rsidRDefault="00CA3CCF" w:rsidP="0003014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03014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  <w:r w:rsidRPr="0003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14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30147">
              <w:rPr>
                <w:rFonts w:ascii="Times New Roman" w:eastAsia="Times New Roman" w:hAnsi="Times New Roman" w:cs="Times New Roman"/>
                <w:sz w:val="28"/>
                <w:szCs w:val="28"/>
              </w:rPr>
              <w:t>івень</w:t>
            </w:r>
            <w:proofErr w:type="spellEnd"/>
          </w:p>
          <w:p w:rsidR="00CA3CCF" w:rsidRPr="00030147" w:rsidRDefault="00CA3CCF" w:rsidP="000301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(7 - 9 балів)</w:t>
            </w:r>
          </w:p>
        </w:tc>
        <w:tc>
          <w:tcPr>
            <w:tcW w:w="8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Учень (учениця) самостійно монтує необхідне обладнання, виконує роботу в повному обсязі з дотриманням необхідної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>посл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ідовності проведення дослідів та вимірювань. У звіті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>правильно й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 акуратно виконує записи, таблиці, схеми, графіки, розрахунки, самостійно робить висновок </w:t>
            </w:r>
          </w:p>
        </w:tc>
      </w:tr>
      <w:tr w:rsidR="00CA3CCF" w:rsidRPr="00EC6FF7" w:rsidTr="0003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CA3CCF" w:rsidRPr="00030147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Високий</w:t>
            </w:r>
            <w:proofErr w:type="spellEnd"/>
            <w:r w:rsidR="00DA0A05"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03014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івень</w:t>
            </w:r>
            <w:proofErr w:type="spellEnd"/>
          </w:p>
          <w:p w:rsidR="00CA3CCF" w:rsidRPr="00030147" w:rsidRDefault="00CA3CCF" w:rsidP="000301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0147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>(10 - 12 балів)</w:t>
            </w:r>
          </w:p>
        </w:tc>
        <w:tc>
          <w:tcPr>
            <w:tcW w:w="8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CA3CCF" w:rsidRPr="00DA0A05" w:rsidRDefault="00CA3CCF" w:rsidP="00030147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Учень (учениця) виконує всі вимоги, передбачені для достатнього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>івня, визначає характеристики приладів і установок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 здійснює грамотну обробку результатів, розраховує похибки (якщо потребує завдання), аналізує та обґрунтовує отримані висновки дослідження, тлумачить похибки проведеного експерименту чи спостереження.  Більш високим </w:t>
            </w:r>
            <w:proofErr w:type="gramStart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>р</w:t>
            </w:r>
            <w:proofErr w:type="gramEnd"/>
            <w:r w:rsidRPr="00DA0A0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івнем вважається виконання роботи за самостійно складеним оригінальним планом або установкою, їх обґрунтування. </w:t>
            </w:r>
          </w:p>
        </w:tc>
      </w:tr>
    </w:tbl>
    <w:p w:rsidR="00727F3B" w:rsidRPr="00030147" w:rsidRDefault="00727F3B" w:rsidP="00030147">
      <w:pPr>
        <w:spacing w:after="0"/>
        <w:rPr>
          <w:lang w:val="en-US"/>
        </w:rPr>
      </w:pPr>
    </w:p>
    <w:sectPr w:rsidR="00727F3B" w:rsidRPr="00030147" w:rsidSect="00DE3C0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45D"/>
    <w:multiLevelType w:val="hybridMultilevel"/>
    <w:tmpl w:val="6556061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0F76482"/>
    <w:multiLevelType w:val="hybridMultilevel"/>
    <w:tmpl w:val="2B108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D7"/>
    <w:rsid w:val="00030147"/>
    <w:rsid w:val="00727F3B"/>
    <w:rsid w:val="007C65CF"/>
    <w:rsid w:val="00AE5DD7"/>
    <w:rsid w:val="00CA3CCF"/>
    <w:rsid w:val="00DA0A05"/>
    <w:rsid w:val="00DE3C06"/>
    <w:rsid w:val="00E2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E5D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E5D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E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1">
    <w:name w:val="Medium Shading 1 Accent 1"/>
    <w:basedOn w:val="a1"/>
    <w:uiPriority w:val="63"/>
    <w:rsid w:val="007C65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C65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7C65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Grid 2 Accent 5"/>
    <w:basedOn w:val="a1"/>
    <w:uiPriority w:val="68"/>
    <w:rsid w:val="007C6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7C65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030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E5D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E5D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E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1">
    <w:name w:val="Medium Shading 1 Accent 1"/>
    <w:basedOn w:val="a1"/>
    <w:uiPriority w:val="63"/>
    <w:rsid w:val="007C65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C65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7C65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Grid 2 Accent 5"/>
    <w:basedOn w:val="a1"/>
    <w:uiPriority w:val="68"/>
    <w:rsid w:val="007C6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7C65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03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8A3-C806-4C90-A549-B76B9231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Пользователь</cp:lastModifiedBy>
  <cp:revision>2</cp:revision>
  <cp:lastPrinted>2021-02-12T07:37:00Z</cp:lastPrinted>
  <dcterms:created xsi:type="dcterms:W3CDTF">2021-10-25T20:03:00Z</dcterms:created>
  <dcterms:modified xsi:type="dcterms:W3CDTF">2021-10-25T20:03:00Z</dcterms:modified>
</cp:coreProperties>
</file>